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4.jpeg" ContentType="image/jpeg"/>
  <Override PartName="/word/media/image3.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10" w:right="43" w:hanging="10"/>
        <w:jc w:val="center"/>
        <w:rPr>
          <w:rFonts w:ascii="Garamond" w:hAnsi="Garamond"/>
          <w:b/>
          <w:b/>
          <w:u w:val="single"/>
        </w:rPr>
      </w:pPr>
      <w:r>
        <w:rPr>
          <w:rFonts w:ascii="Garamond" w:hAnsi="Garamond"/>
          <w:b/>
          <w:u w:val="single"/>
        </w:rPr>
        <w:t>UMOWA – INSTALACJE KOTŁÓW NA BIOMASĘ</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 xml:space="preserve">Projekt pn. 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9"/>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Ropa</w:t>
      </w:r>
      <w:r>
        <w:rPr>
          <w:rFonts w:ascii="Garamond" w:hAnsi="Garamond"/>
        </w:rPr>
        <w:t xml:space="preserve"> reprezentowaną przez:</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Skarbnika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kotła na biomasę do celów grzewczych i przygotowania ciepłej wody użytkowej.</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3"/>
        </w:numPr>
        <w:jc w:val="both"/>
        <w:rPr>
          <w:rFonts w:ascii="Garamond" w:hAnsi="Garamond" w:cs="Times New Roman"/>
        </w:rPr>
      </w:pPr>
      <w:r>
        <w:rPr>
          <w:rFonts w:cs="Times New Roman" w:ascii="Garamond" w:hAnsi="Garamond"/>
        </w:rPr>
        <w:t>Przedmiotem Umowy jest określenie praw i obowiązków Stron związanych z realizacją Projektu oraz ustalenie warunków związanych z realizacją zakresu rzeczowego Projektu w budynku mieszkalnym Mieszkańca.</w:t>
      </w:r>
    </w:p>
    <w:p>
      <w:pPr>
        <w:pStyle w:val="ListParagraph"/>
        <w:numPr>
          <w:ilvl w:val="0"/>
          <w:numId w:val="3"/>
        </w:numPr>
        <w:ind w:left="364" w:hanging="360"/>
        <w:jc w:val="both"/>
        <w:rPr>
          <w:rFonts w:ascii="Garamond" w:hAnsi="Garamond" w:cs="Times New Roman"/>
        </w:rPr>
      </w:pPr>
      <w:r>
        <w:rPr>
          <w:rFonts w:cs="Times New Roman" w:ascii="Garamond" w:hAnsi="Garamond"/>
        </w:rPr>
        <w:t>Głównym celem Projektu jest ochrona powietrza atmosferycznego, w szczególności w zakresie redukcji niskiej emisji zanieczyszczeń.</w:t>
      </w:r>
    </w:p>
    <w:p>
      <w:pPr>
        <w:pStyle w:val="ListParagraph"/>
        <w:numPr>
          <w:ilvl w:val="0"/>
          <w:numId w:val="3"/>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3"/>
        </w:numPr>
        <w:ind w:left="364" w:hanging="360"/>
        <w:jc w:val="both"/>
        <w:rPr>
          <w:rFonts w:ascii="Garamond" w:hAnsi="Garamond" w:cs="Times New Roman"/>
        </w:rPr>
      </w:pPr>
      <w:r>
        <w:rPr>
          <w:rFonts w:cs="Times New Roman" w:ascii="Garamond" w:hAnsi="Garamond"/>
        </w:rPr>
        <w:t>Przeznaczeniem instalacji kotłów na biomasę wykonanych w ramach Projektu na nieruchomościach Mieszkańców jest wykorzystywanie instalacji do produkcji energii cieplnej do celów grzewczych i przygotowania ciepłej wody użytkowej w zakresie potrzeb gospodarstw domowych niezwiązanych z działalnością gospodarczą.</w:t>
      </w:r>
    </w:p>
    <w:p>
      <w:pPr>
        <w:pStyle w:val="ListParagraph"/>
        <w:numPr>
          <w:ilvl w:val="0"/>
          <w:numId w:val="3"/>
        </w:numPr>
        <w:ind w:left="364" w:hanging="360"/>
        <w:jc w:val="both"/>
        <w:rPr>
          <w:rFonts w:ascii="Garamond" w:hAnsi="Garamond" w:cs="Times New Roman"/>
        </w:rPr>
      </w:pPr>
      <w:r>
        <w:rPr>
          <w:rFonts w:ascii="Garamond" w:hAnsi="Garamond"/>
        </w:rPr>
        <w:t>Termin zakończenia Projektu upływa z dniem 31.12.2020 r., w tym zakończenie robót związanych z wykonaniem zakresu rzeczowego Projektu – z dniem 31.12.2020 r.</w:t>
      </w:r>
      <w:bookmarkStart w:id="0" w:name="_Hlk48558844"/>
      <w:r>
        <w:rPr>
          <w:rFonts w:cs="Times New Roman" w:ascii="Garamond" w:hAnsi="Garamond"/>
        </w:rPr>
        <w:t xml:space="preserve"> , z zastrzeżeniem, że termin ten może ulec zmianie.</w:t>
      </w:r>
      <w:bookmarkEnd w:id="0"/>
    </w:p>
    <w:p>
      <w:pPr>
        <w:pStyle w:val="Normal"/>
        <w:jc w:val="center"/>
        <w:rPr>
          <w:rFonts w:ascii="Garamond" w:hAnsi="Garamond"/>
        </w:rPr>
      </w:pPr>
      <w:r>
        <w:rPr>
          <w:rFonts w:ascii="Garamond" w:hAnsi="Garamond"/>
        </w:rPr>
        <w:t>§ 2</w:t>
      </w:r>
    </w:p>
    <w:p>
      <w:pPr>
        <w:pStyle w:val="ListParagraph"/>
        <w:numPr>
          <w:ilvl w:val="0"/>
          <w:numId w:val="4"/>
        </w:numPr>
        <w:jc w:val="both"/>
        <w:rPr>
          <w:rFonts w:ascii="Garamond" w:hAnsi="Garamond" w:cs="Times New Roman"/>
        </w:rPr>
      </w:pPr>
      <w:r>
        <w:rPr>
          <w:rFonts w:cs="Times New Roman" w:ascii="Garamond" w:hAnsi="Garamond"/>
        </w:rPr>
        <w:t>Gmina oraz Lider Projektu zobowiązuje się do wykonania na nieruchomości Mieszkańca położonej w miejscowości ……………..……………………… przy ul. …………………………………. nr …..………, oznaczonej jako działka ewidencyjna nr ………..……, montażu instalacji kotła na biomasę o mocy 20 kW wraz z zespołem urządzeń i instalacji. Instalacja oraz uruchomienie Układu wykonane zostanie na zlecenie Gminy i Lidera Projektu przez Wykonawcę.</w:t>
      </w:r>
    </w:p>
    <w:p>
      <w:pPr>
        <w:pStyle w:val="ListParagraph"/>
        <w:numPr>
          <w:ilvl w:val="0"/>
          <w:numId w:val="4"/>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 W razie nieuwzględnienia wniosku Mieszkańca, o którym mowa w zdaniu poprzedzającym Gmina uprawniona jest do rozpoczęcia robót w terminie ustalonym w zawiadomieniu, na co Mieszkaniec wyraża zgodę zobowiązując się do udostępnienia nieruchomości w celu wykonania prac.</w:t>
      </w:r>
    </w:p>
    <w:p>
      <w:pPr>
        <w:pStyle w:val="ListParagraph"/>
        <w:numPr>
          <w:ilvl w:val="0"/>
          <w:numId w:val="4"/>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4"/>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4"/>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4"/>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4"/>
        </w:numPr>
        <w:jc w:val="both"/>
        <w:rPr>
          <w:rFonts w:ascii="Garamond" w:hAnsi="Garamond" w:cs="Times New Roman"/>
        </w:rPr>
      </w:pPr>
      <w:r>
        <w:rPr>
          <w:rFonts w:cs="Times New Roman" w:ascii="Garamond" w:hAnsi="Garamond"/>
        </w:rPr>
        <w:t>Mieszkaniec oświadcza, że:</w:t>
      </w:r>
    </w:p>
    <w:p>
      <w:pPr>
        <w:pStyle w:val="ListParagraph"/>
        <w:numPr>
          <w:ilvl w:val="1"/>
          <w:numId w:val="4"/>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4"/>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4"/>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4"/>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4"/>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4"/>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5"/>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 odpowiada Gmina. </w:t>
      </w:r>
    </w:p>
    <w:p>
      <w:pPr>
        <w:pStyle w:val="ListParagraph"/>
        <w:numPr>
          <w:ilvl w:val="0"/>
          <w:numId w:val="5"/>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m.in. za dostawę i montaż Układów), Administratora Projektu, Inspektora Nadzoru oraz podpisze umowy z Wykonawcami kontraktów. </w:t>
      </w:r>
    </w:p>
    <w:p>
      <w:pPr>
        <w:pStyle w:val="ListParagraph"/>
        <w:numPr>
          <w:ilvl w:val="0"/>
          <w:numId w:val="5"/>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5"/>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5"/>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5"/>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5"/>
        </w:numPr>
        <w:jc w:val="both"/>
        <w:rPr>
          <w:rFonts w:ascii="Garamond" w:hAnsi="Garamond" w:cs="Times New Roman"/>
        </w:rPr>
      </w:pPr>
      <w:r>
        <w:rPr>
          <w:rFonts w:cs="Times New Roman" w:ascii="Garamond" w:hAnsi="Garamond"/>
        </w:rPr>
        <w:t>Dokonanie przeglądu istniejącego stanu instalacji grzewczej, pomieszczeń i miejsc montażu Układu w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5"/>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5"/>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5"/>
        </w:numPr>
        <w:jc w:val="both"/>
        <w:rPr>
          <w:rFonts w:ascii="Garamond" w:hAnsi="Garamond" w:cs="Times New Roman"/>
        </w:rPr>
      </w:pPr>
      <w:r>
        <w:rPr>
          <w:rFonts w:cs="Times New Roman" w:ascii="Garamond" w:hAnsi="Garamond"/>
        </w:rPr>
        <w:t>Montaż Układu;</w:t>
      </w:r>
    </w:p>
    <w:p>
      <w:pPr>
        <w:pStyle w:val="ListParagraph"/>
        <w:numPr>
          <w:ilvl w:val="1"/>
          <w:numId w:val="5"/>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5"/>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5"/>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5"/>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5"/>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5"/>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6"/>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grzewczej,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6"/>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6"/>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6"/>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6"/>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6"/>
        </w:numPr>
        <w:jc w:val="both"/>
        <w:rPr>
          <w:rFonts w:ascii="Garamond" w:hAnsi="Garamond" w:cs="Times New Roman"/>
        </w:rPr>
      </w:pPr>
      <w:r>
        <w:rPr>
          <w:rFonts w:cs="Times New Roman" w:ascii="Garamond" w:hAnsi="Garamond"/>
        </w:rPr>
        <w:t xml:space="preserve">Wszelkie prace konieczne do wykonania, nie określone w obowiązkach Gminy a wynikające z odrębnych decyzji Mieszkańca, Mieszkaniec musi zapewnić we własnym zakresie wraz z poniesieniem ich kosztów w całości, pod rygorem odstąpienia od niniejszej Umowy przez Gminę; </w:t>
      </w:r>
    </w:p>
    <w:p>
      <w:pPr>
        <w:pStyle w:val="ListParagraph"/>
        <w:numPr>
          <w:ilvl w:val="1"/>
          <w:numId w:val="6"/>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6"/>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6"/>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6"/>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6"/>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6"/>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6"/>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7"/>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7"/>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7"/>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7"/>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8"/>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8"/>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9"/>
        </w:numPr>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w:t>
      </w:r>
      <w:r>
        <w:rPr>
          <w:rFonts w:ascii="Garamond" w:hAnsi="Garamond"/>
        </w:rPr>
        <w:t xml:space="preserve"> 40 % ceny brutto Układu z uwzględnieniem narzutu kosztów Administratora Projektu oraz Inspektora Nadzoru.</w:t>
      </w:r>
    </w:p>
    <w:p>
      <w:pPr>
        <w:pStyle w:val="ListParagraph"/>
        <w:numPr>
          <w:ilvl w:val="0"/>
          <w:numId w:val="9"/>
        </w:numPr>
        <w:jc w:val="both"/>
        <w:rPr>
          <w:rFonts w:ascii="Garamond" w:hAnsi="Garamond" w:cs="Times New Roman"/>
        </w:rPr>
      </w:pPr>
      <w:r>
        <w:rPr>
          <w:rFonts w:cs="Times New Roman" w:ascii="Garamond" w:hAnsi="Garamond"/>
        </w:rPr>
        <w:t>Wysokość wpłaty Mieszkańca w związku z instalacją Układu typu 20 kW o którym mowa w § 2 ust. 1 Umowy, wynosi 874</w:t>
      </w:r>
      <w:r>
        <w:rPr>
          <w:rFonts w:eastAsia="Calibri" w:cs="Times New Roman" w:ascii="Garamond" w:hAnsi="Garamond" w:eastAsiaTheme="minorHAnsi"/>
          <w:szCs w:val="22"/>
          <w:lang w:eastAsia="en-US"/>
        </w:rPr>
        <w:t>5</w:t>
      </w:r>
      <w:r>
        <w:rPr>
          <w:rFonts w:cs="Times New Roman" w:ascii="Garamond" w:hAnsi="Garamond"/>
        </w:rPr>
        <w:t>,</w:t>
      </w:r>
      <w:r>
        <w:rPr>
          <w:rFonts w:eastAsia="Calibri" w:cs="Times New Roman" w:ascii="Garamond" w:hAnsi="Garamond" w:eastAsiaTheme="minorHAnsi"/>
          <w:szCs w:val="22"/>
          <w:lang w:eastAsia="en-US"/>
        </w:rPr>
        <w:t>46</w:t>
      </w:r>
      <w:r>
        <w:rPr>
          <w:rFonts w:cs="Times New Roman" w:ascii="Garamond" w:hAnsi="Garamond"/>
        </w:rPr>
        <w:t xml:space="preserve"> zł (słownie osiem tysięcy siedemset czterdzieści </w:t>
      </w:r>
      <w:r>
        <w:rPr>
          <w:rFonts w:eastAsia="Calibri" w:cs="Times New Roman" w:ascii="Garamond" w:hAnsi="Garamond" w:eastAsiaTheme="minorHAnsi"/>
          <w:szCs w:val="22"/>
          <w:lang w:eastAsia="en-US"/>
        </w:rPr>
        <w:t>pięć złotych</w:t>
      </w:r>
      <w:r>
        <w:rPr>
          <w:rFonts w:cs="Times New Roman" w:ascii="Garamond" w:hAnsi="Garamond"/>
        </w:rPr>
        <w:t xml:space="preserve">, </w:t>
      </w:r>
      <w:r>
        <w:rPr>
          <w:rFonts w:eastAsia="Calibri" w:cs="Times New Roman" w:ascii="Garamond" w:hAnsi="Garamond" w:eastAsiaTheme="minorHAnsi"/>
          <w:szCs w:val="22"/>
          <w:lang w:eastAsia="en-US"/>
        </w:rPr>
        <w:t xml:space="preserve">czterdzieści sześć groszy </w:t>
      </w:r>
      <w:r>
        <w:rPr>
          <w:rFonts w:cs="Times New Roman" w:ascii="Garamond" w:hAnsi="Garamond"/>
        </w:rPr>
        <w:t>).</w:t>
      </w:r>
    </w:p>
    <w:p>
      <w:pPr>
        <w:pStyle w:val="ListParagraph"/>
        <w:numPr>
          <w:ilvl w:val="0"/>
          <w:numId w:val="9"/>
        </w:numPr>
        <w:rPr>
          <w:rFonts w:ascii="Garamond" w:hAnsi="Garamond" w:cs="Times New Roman"/>
        </w:rPr>
      </w:pPr>
      <w:r>
        <w:rPr>
          <w:rFonts w:cs="Times New Roman" w:ascii="Garamond" w:hAnsi="Garamond"/>
        </w:rPr>
        <w:t>Na wysokość wpłaty o której mowa w ust. 2 składają się :</w:t>
      </w:r>
    </w:p>
    <w:p>
      <w:pPr>
        <w:pStyle w:val="ListParagraph"/>
        <w:ind w:left="360" w:hanging="0"/>
        <w:rPr>
          <w:rFonts w:ascii="Garamond" w:hAnsi="Garamond" w:cs="Times New Roman"/>
        </w:rPr>
      </w:pPr>
      <w:r>
        <w:rPr>
          <w:rFonts w:cs="Times New Roman" w:ascii="Garamond" w:hAnsi="Garamond"/>
        </w:rPr>
        <w:t xml:space="preserve">1) 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9"/>
        </w:numPr>
        <w:jc w:val="both"/>
        <w:rPr>
          <w:rFonts w:ascii="Garamond" w:hAnsi="Garamond" w:cs="Times New Roman"/>
        </w:rPr>
      </w:pPr>
      <w:r>
        <w:rPr>
          <w:rFonts w:cs="Times New Roman" w:ascii="Garamond" w:hAnsi="Garamond"/>
        </w:rPr>
        <w:t xml:space="preserve">Wpłaty o której mowa w ust.1 należy dokonać </w:t>
      </w:r>
      <w:bookmarkStart w:id="1" w:name="_Hlk48558865"/>
      <w:r>
        <w:rPr>
          <w:rFonts w:cs="Times New Roman" w:ascii="Garamond" w:hAnsi="Garamond"/>
        </w:rPr>
        <w:t>przed montażem instalacji</w:t>
      </w:r>
      <w:bookmarkEnd w:id="1"/>
      <w:r>
        <w:rPr>
          <w:rFonts w:cs="Times New Roman" w:ascii="Garamond" w:hAnsi="Garamond"/>
        </w:rPr>
        <w:t xml:space="preserve"> na rachunek bankowy Gminy numer  </w:t>
      </w:r>
      <w:r>
        <w:rPr>
          <w:rFonts w:eastAsia="Times New Roman" w:cs="Garamond" w:ascii="Garamond" w:hAnsi="Garamond"/>
        </w:rPr>
        <w:t xml:space="preserve">27 8795 0005 2001 0019 3858 0034 </w:t>
      </w:r>
      <w:r>
        <w:rPr>
          <w:rFonts w:cs="Times New Roman" w:ascii="Garamond" w:hAnsi="Garamond"/>
        </w:rPr>
        <w:t>, prowadzony w Banku Spółdzielczym Oddział w Gorlicach z dopiskiem „Projekt OZE” i wskazaniem numeru niniejszej umowy oraz adresu lokalizacji Układu, zgodnym z zapisami § 2 ust. 1.</w:t>
      </w:r>
    </w:p>
    <w:p>
      <w:pPr>
        <w:pStyle w:val="ListParagraph"/>
        <w:numPr>
          <w:ilvl w:val="0"/>
          <w:numId w:val="9"/>
        </w:numPr>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9"/>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0"/>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0"/>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0"/>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0"/>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t>§ 9</w:t>
      </w:r>
    </w:p>
    <w:p>
      <w:pPr>
        <w:pStyle w:val="ListParagraph"/>
        <w:numPr>
          <w:ilvl w:val="0"/>
          <w:numId w:val="11"/>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11"/>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1"/>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 xml:space="preserve">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 </w:t>
      </w:r>
    </w:p>
    <w:p>
      <w:pPr>
        <w:pStyle w:val="Normal"/>
        <w:jc w:val="center"/>
        <w:rPr>
          <w:rFonts w:ascii="Garamond" w:hAnsi="Garamond"/>
        </w:rPr>
      </w:pPr>
      <w:r>
        <w:rPr>
          <w:rFonts w:ascii="Garamond" w:hAnsi="Garamond"/>
        </w:rPr>
        <w:t>§ 11</w:t>
      </w:r>
    </w:p>
    <w:p>
      <w:pPr>
        <w:pStyle w:val="ListParagraph"/>
        <w:numPr>
          <w:ilvl w:val="0"/>
          <w:numId w:val="12"/>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2"/>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3"/>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3"/>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3"/>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3"/>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3"/>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3"/>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bookmarkStart w:id="2" w:name="_GoBack"/>
      <w:bookmarkEnd w:id="2"/>
      <w:r>
        <w:rPr>
          <w:rFonts w:cs="Calibri" w:ascii="Garamond" w:hAnsi="Garamond" w:cstheme="minorHAnsi"/>
          <w:sz w:val="22"/>
          <w:szCs w:val="22"/>
        </w:rPr>
        <w:t>……</w:t>
      </w:r>
      <w:r>
        <w:rPr>
          <w:rFonts w:cs="Calibri" w:ascii="Garamond" w:hAnsi="Garamond" w:cstheme="minorHAnsi"/>
          <w:sz w:val="22"/>
          <w:szCs w:val="22"/>
        </w:rPr>
        <w:t>.</w:t>
        <w:tab/>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r>
        <w:fldChar w:fldCharType="begin"/>
      </w:r>
      <w:r>
        <w:rPr>
          <w:lang w:val="pl-PL"/>
        </w:rPr>
        <w:instrText>NOTEREF _Ref485637216 \h</w:instrText>
      </w:r>
      <w:r>
        <w:rPr>
          <w:lang w:val="pl-PL"/>
        </w:rPr>
      </w:r>
      <w:r>
        <w:rPr>
          <w:lang w:val="pl-PL"/>
        </w:rPr>
        <w:fldChar w:fldCharType="separate"/>
      </w:r>
      <w:r>
        <w:rPr>
          <w:lang w:val="pl-PL"/>
        </w:rPr>
      </w:r>
      <w:r>
        <w:rPr>
          <w:b/>
          <w:bCs/>
          <w:lang w:val="pl-PL"/>
        </w:rPr>
        <w:t>Błąd! Nie zdefiniowano zakładki.</w:t>
      </w:r>
      <w:r>
        <w:rPr>
          <w:lang w:val="pl-PL"/>
        </w:rPr>
      </w:r>
      <w:r>
        <w:rPr>
          <w:lang w:val="pl-PL"/>
        </w:rPr>
        <w:fldChar w:fldCharType="end"/>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0" distR="0" simplePos="0" locked="0" layoutInCell="1" allowOverlap="1" relativeHeight="8">
          <wp:simplePos x="0" y="0"/>
          <wp:positionH relativeFrom="column">
            <wp:posOffset>1038860</wp:posOffset>
          </wp:positionH>
          <wp:positionV relativeFrom="paragraph">
            <wp:posOffset>217170</wp:posOffset>
          </wp:positionV>
          <wp:extent cx="1273175" cy="423545"/>
          <wp:effectExtent l="0" t="0" r="0" b="0"/>
          <wp:wrapNone/>
          <wp:docPr id="1"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
                  <pic:cNvPicPr>
                    <a:picLocks noChangeAspect="1" noChangeArrowheads="1"/>
                  </pic:cNvPicPr>
                </pic:nvPicPr>
                <pic:blipFill>
                  <a:blip r:embed="rId1"/>
                  <a:stretch>
                    <a:fillRect/>
                  </a:stretch>
                </pic:blipFill>
                <pic:spPr bwMode="auto">
                  <a:xfrm>
                    <a:off x="0" y="0"/>
                    <a:ext cx="1273175" cy="423545"/>
                  </a:xfrm>
                  <a:prstGeom prst="rect">
                    <a:avLst/>
                  </a:prstGeom>
                </pic:spPr>
              </pic:pic>
            </a:graphicData>
          </a:graphic>
        </wp:anchor>
      </w:drawing>
      <w:drawing>
        <wp:anchor behindDoc="1" distT="0" distB="0" distL="0" distR="0" simplePos="0" locked="0" layoutInCell="1" allowOverlap="1" relativeHeight="15">
          <wp:simplePos x="0" y="0"/>
          <wp:positionH relativeFrom="column">
            <wp:posOffset>2313305</wp:posOffset>
          </wp:positionH>
          <wp:positionV relativeFrom="paragraph">
            <wp:posOffset>179070</wp:posOffset>
          </wp:positionV>
          <wp:extent cx="2156460" cy="492125"/>
          <wp:effectExtent l="0" t="0" r="0" b="0"/>
          <wp:wrapNone/>
          <wp:docPr id="2"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
                  <pic:cNvPicPr>
                    <a:picLocks noChangeAspect="1" noChangeArrowheads="1"/>
                  </pic:cNvPicPr>
                </pic:nvPicPr>
                <pic:blipFill>
                  <a:blip r:embed="rId2"/>
                  <a:stretch>
                    <a:fillRect/>
                  </a:stretch>
                </pic:blipFill>
                <pic:spPr bwMode="auto">
                  <a:xfrm>
                    <a:off x="0" y="0"/>
                    <a:ext cx="2156460" cy="492125"/>
                  </a:xfrm>
                  <a:prstGeom prst="rect">
                    <a:avLst/>
                  </a:prstGeom>
                </pic:spPr>
              </pic:pic>
            </a:graphicData>
          </a:graphic>
        </wp:anchor>
      </w:drawing>
      <w:drawing>
        <wp:anchor behindDoc="1" distT="0" distB="0" distL="0" distR="0" simplePos="0" locked="0" layoutInCell="1" allowOverlap="1" relativeHeight="22">
          <wp:simplePos x="0" y="0"/>
          <wp:positionH relativeFrom="column">
            <wp:posOffset>4507230</wp:posOffset>
          </wp:positionH>
          <wp:positionV relativeFrom="paragraph">
            <wp:posOffset>80645</wp:posOffset>
          </wp:positionV>
          <wp:extent cx="1222375" cy="686435"/>
          <wp:effectExtent l="0" t="0" r="0" b="0"/>
          <wp:wrapNone/>
          <wp:docPr id="3"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 descr=""/>
                  <pic:cNvPicPr>
                    <a:picLocks noChangeAspect="1" noChangeArrowheads="1"/>
                  </pic:cNvPicPr>
                </pic:nvPicPr>
                <pic:blipFill>
                  <a:blip r:embed="rId3"/>
                  <a:stretch>
                    <a:fillRect/>
                  </a:stretch>
                </pic:blipFill>
                <pic:spPr bwMode="auto">
                  <a:xfrm>
                    <a:off x="0" y="0"/>
                    <a:ext cx="1222375" cy="686435"/>
                  </a:xfrm>
                  <a:prstGeom prst="rect">
                    <a:avLst/>
                  </a:prstGeom>
                </pic:spPr>
              </pic:pic>
            </a:graphicData>
          </a:graphic>
        </wp:anchor>
      </w:drawing>
      <w:drawing>
        <wp:anchor behindDoc="1" distT="0" distB="0" distL="0" distR="0" simplePos="0" locked="0" layoutInCell="1" allowOverlap="1" relativeHeight="29">
          <wp:simplePos x="0" y="0"/>
          <wp:positionH relativeFrom="column">
            <wp:posOffset>-97155</wp:posOffset>
          </wp:positionH>
          <wp:positionV relativeFrom="paragraph">
            <wp:posOffset>83820</wp:posOffset>
          </wp:positionV>
          <wp:extent cx="1211580" cy="678815"/>
          <wp:effectExtent l="0" t="0" r="0" b="0"/>
          <wp:wrapNone/>
          <wp:docPr id="4"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descr=""/>
                  <pic:cNvPicPr>
                    <a:picLocks noChangeAspect="1" noChangeArrowheads="1"/>
                  </pic:cNvPicPr>
                </pic:nvPicPr>
                <pic:blipFill>
                  <a:blip r:embed="rId4"/>
                  <a:stretch>
                    <a:fillRect/>
                  </a:stretch>
                </pic:blipFill>
                <pic:spPr bwMode="auto">
                  <a:xfrm>
                    <a:off x="0" y="0"/>
                    <a:ext cx="1211580" cy="678815"/>
                  </a:xfrm>
                  <a:prstGeom prst="rect">
                    <a:avLst/>
                  </a:prstGeom>
                </pic:spPr>
              </pic:pic>
            </a:graphicData>
          </a:graphic>
        </wp:anchor>
      </w:drawing>
    </w:r>
  </w:p>
  <w:p>
    <w:pPr>
      <w:pStyle w:val="Gwka"/>
      <w:rPr/>
    </w:pPr>
    <w:r>
      <w:rPr/>
    </w:r>
  </w:p>
  <w:p>
    <w:pPr>
      <w:pStyle w:val="Gwka"/>
      <w:rPr/>
    </w:pPr>
    <w:r>
      <w:rPr/>
    </w:r>
  </w:p>
  <w:p>
    <w:pPr>
      <w:pStyle w:val="Gwka"/>
      <w:rPr/>
    </w:pPr>
    <w:r>
      <w:rPr/>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784b"/>
    <w:pPr>
      <w:widowControl/>
      <w:suppressAutoHyphens w:val="fals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8f784b"/>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8f784b"/>
    <w:rPr>
      <w:vertAlign w:val="superscript"/>
    </w:rPr>
  </w:style>
  <w:style w:type="character" w:styleId="NagwekZnak" w:customStyle="1">
    <w:name w:val="Nagłówek Znak"/>
    <w:basedOn w:val="DefaultParagraphFont"/>
    <w:link w:val="Nagwek"/>
    <w:uiPriority w:val="99"/>
    <w:qFormat/>
    <w:rsid w:val="008f784b"/>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8f784b"/>
    <w:rPr>
      <w:rFonts w:ascii="Times New Roman" w:hAnsi="Times New Roman" w:eastAsia="Times New Roman" w:cs="Times New Roman"/>
      <w:szCs w:val="24"/>
      <w:lang w:eastAsia="pl-PL"/>
    </w:rPr>
  </w:style>
  <w:style w:type="character" w:styleId="Znakiprzypiswdolnych">
    <w:name w:val="Znaki przypisów dolnych"/>
    <w:qFormat/>
    <w:rPr/>
  </w:style>
  <w:style w:type="character" w:styleId="TekstdymkaZnak">
    <w:name w:val="Tekst dymka Znak"/>
    <w:qFormat/>
    <w:rPr>
      <w:rFonts w:ascii="Segoe UI" w:hAnsi="Segoe UI" w:eastAsia="Segoe UI"/>
      <w:sz w:val="18"/>
      <w:szCs w:val="18"/>
      <w:lang w:eastAsia="pl-PL"/>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8f784b"/>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8f784b"/>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8f784b"/>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8f784b"/>
    <w:pPr>
      <w:tabs>
        <w:tab w:val="clear" w:pos="709"/>
        <w:tab w:val="center" w:pos="4536" w:leader="none"/>
        <w:tab w:val="right" w:pos="9072" w:leader="none"/>
      </w:tabs>
    </w:pPr>
    <w:rPr/>
  </w:style>
  <w:style w:type="paragraph" w:styleId="Stopka">
    <w:name w:val="Footer"/>
    <w:basedOn w:val="Normal"/>
    <w:link w:val="StopkaZnak"/>
    <w:uiPriority w:val="99"/>
    <w:unhideWhenUsed/>
    <w:rsid w:val="008f784b"/>
    <w:pPr>
      <w:tabs>
        <w:tab w:val="clear" w:pos="709"/>
        <w:tab w:val="center" w:pos="4536" w:leader="none"/>
        <w:tab w:val="right" w:pos="9072" w:leader="none"/>
      </w:tabs>
    </w:pPr>
    <w:rPr/>
  </w:style>
  <w:style w:type="paragraph" w:styleId="BalloonText">
    <w:name w:val="Balloon Text"/>
    <w:basedOn w:val="Normal"/>
    <w:qFormat/>
    <w:pPr/>
    <w:rPr>
      <w:rFonts w:ascii="Segoe UI" w:hAnsi="Segoe UI" w:eastAsia="Segoe UI"/>
      <w:sz w:val="18"/>
      <w:szCs w:val="18"/>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LibreOffice/6.4.2.2$Windows_X86_64 LibreOffice_project/4e471d8c02c9c90f512f7f9ead8875b57fcb1ec3</Application>
  <Pages>7</Pages>
  <Words>2671</Words>
  <Characters>16779</Characters>
  <CharactersWithSpaces>19341</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Gabrysia</dc:creator>
  <dc:description/>
  <dc:language>pl-PL</dc:language>
  <cp:lastModifiedBy/>
  <dcterms:modified xsi:type="dcterms:W3CDTF">2020-09-09T12:08:41Z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